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981C3">
      <w:pPr>
        <w:rPr>
          <w:rFonts w:hint="eastAsia" w:ascii="黑体" w:hAnsi="黑体" w:eastAsia="黑体"/>
          <w:bCs/>
          <w:kern w:val="44"/>
          <w:sz w:val="18"/>
          <w:szCs w:val="18"/>
          <w:lang w:eastAsia="zh-CN"/>
        </w:rPr>
      </w:pPr>
    </w:p>
    <w:p w14:paraId="483FCB43">
      <w:pPr>
        <w:rPr>
          <w:rFonts w:hint="eastAsia" w:eastAsia="宋体"/>
          <w:lang w:eastAsia="zh-CN"/>
        </w:rPr>
      </w:pPr>
      <w:r>
        <w:rPr>
          <w:rFonts w:hint="eastAsia" w:ascii="黑体" w:hAnsi="黑体" w:eastAsia="黑体"/>
          <w:bCs/>
          <w:kern w:val="44"/>
          <w:sz w:val="18"/>
          <w:szCs w:val="18"/>
          <w:lang w:eastAsia="zh-CN"/>
        </w:rPr>
        <w:drawing>
          <wp:inline distT="0" distB="0" distL="114300" distR="114300">
            <wp:extent cx="3423285" cy="539115"/>
            <wp:effectExtent l="0" t="0" r="0" b="0"/>
            <wp:docPr id="17" name="图片 17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0315" t="47178" r="23750" b="46598"/>
                    <a:stretch>
                      <a:fillRect/>
                    </a:stretch>
                  </pic:blipFill>
                  <pic:spPr>
                    <a:xfrm>
                      <a:off x="0" y="0"/>
                      <a:ext cx="342328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371CA">
      <w:pPr>
        <w:jc w:val="center"/>
        <w:rPr>
          <w:u w:val="none"/>
        </w:rPr>
      </w:pPr>
    </w:p>
    <w:p w14:paraId="11007678">
      <w:pPr>
        <w:jc w:val="center"/>
        <w:rPr>
          <w:u w:val="none"/>
        </w:rPr>
      </w:pPr>
    </w:p>
    <w:p w14:paraId="6B407561">
      <w:pPr>
        <w:jc w:val="center"/>
        <w:rPr>
          <w:u w:val="none"/>
        </w:rPr>
      </w:pPr>
    </w:p>
    <w:p w14:paraId="7E9BF89A">
      <w:pPr>
        <w:jc w:val="center"/>
        <w:rPr>
          <w:u w:val="none"/>
        </w:rPr>
      </w:pPr>
    </w:p>
    <w:p w14:paraId="099CC3AD">
      <w:pPr>
        <w:jc w:val="both"/>
        <w:rPr>
          <w:u w:val="none"/>
        </w:rPr>
      </w:pPr>
    </w:p>
    <w:p w14:paraId="63F8523E">
      <w:pPr>
        <w:jc w:val="center"/>
        <w:rPr>
          <w:u w:val="none"/>
        </w:rPr>
      </w:pPr>
    </w:p>
    <w:p w14:paraId="71774C67">
      <w:pPr>
        <w:jc w:val="center"/>
        <w:rPr>
          <w:u w:val="none"/>
        </w:rPr>
      </w:pPr>
    </w:p>
    <w:p w14:paraId="7E100193">
      <w:pPr>
        <w:jc w:val="center"/>
        <w:rPr>
          <w:u w:val="none"/>
        </w:rPr>
      </w:pPr>
    </w:p>
    <w:p w14:paraId="660657BA">
      <w:pPr>
        <w:jc w:val="center"/>
        <w:rPr>
          <w:u w:val="none"/>
        </w:rPr>
      </w:pPr>
    </w:p>
    <w:p w14:paraId="36299F7E">
      <w:pPr>
        <w:jc w:val="center"/>
        <w:rPr>
          <w:u w:val="none"/>
        </w:rPr>
      </w:pPr>
    </w:p>
    <w:p w14:paraId="2F16BA81">
      <w:pPr>
        <w:jc w:val="center"/>
        <w:rPr>
          <w:u w:val="none"/>
        </w:rPr>
      </w:pPr>
    </w:p>
    <w:p w14:paraId="656F9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Theme="minorEastAsia"/>
          <w:u w:val="none"/>
          <w:lang w:val="en-US" w:eastAsia="zh-CN"/>
        </w:rPr>
      </w:pPr>
      <w:r>
        <w:rPr>
          <w:u w:val="none"/>
        </w:rPr>
        <w:pict>
          <v:shape id="_x0000_i1025" o:spt="136" type="#_x0000_t136" style="height:68.75pt;width:509.15pt;" fillcolor="#99CC00" filled="t" stroked="t" coordsize="21600,21600" adj="10800">
            <v:path/>
            <v:fill on="t" color2="#FF9933" focussize="0,0"/>
            <v:stroke weight="1.5pt" color="#FFFFFF"/>
            <v:imagedata o:title=""/>
            <o:lock v:ext="edit" aspectratio="f"/>
            <v:textpath on="t" fitshape="t" fitpath="t" trim="t" xscale="f" string="《体育与健康》" style="font-family:微软雅黑;font-size:40pt;font-weight:bold;v-text-align:center;v-text-spacing:78643f;"/>
            <v:shadow on="t" type="emboss" obscured="f" color="lineOrFill darken(153)" opacity="65536f" color2="shadow add(102)" offset="0pt,0pt" offset2="0pt,0pt" origin="0f,0f" matrix="65536f,0f,0f,65536f,0,0"/>
            <w10:wrap type="none"/>
            <w10:anchorlock/>
          </v:shape>
        </w:pict>
      </w:r>
    </w:p>
    <w:p w14:paraId="5D14944E">
      <w:pPr>
        <w:jc w:val="center"/>
        <w:rPr>
          <w:u w:val="none"/>
        </w:rPr>
      </w:pPr>
    </w:p>
    <w:p w14:paraId="3377FC7F">
      <w:pPr>
        <w:jc w:val="center"/>
        <w:rPr>
          <w:u w:val="none"/>
        </w:rPr>
      </w:pPr>
    </w:p>
    <w:p w14:paraId="4F76CDBC">
      <w:pPr>
        <w:jc w:val="center"/>
        <w:rPr>
          <w:rFonts w:hint="eastAsia" w:ascii="楷体" w:hAnsi="楷体" w:eastAsia="楷体" w:cs="楷体"/>
          <w:b/>
          <w:bCs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</w:pP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（</w:t>
      </w: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val="en-US"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第三版</w:t>
      </w: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）</w:t>
      </w:r>
    </w:p>
    <w:p w14:paraId="22B998DD">
      <w:pPr>
        <w:jc w:val="center"/>
        <w:rPr>
          <w:u w:val="none"/>
        </w:rPr>
      </w:pPr>
    </w:p>
    <w:p w14:paraId="4DA886B6">
      <w:pPr>
        <w:jc w:val="center"/>
        <w:rPr>
          <w:u w:val="none"/>
        </w:rPr>
      </w:pPr>
    </w:p>
    <w:p w14:paraId="05400EC2">
      <w:pPr>
        <w:jc w:val="center"/>
        <w:rPr>
          <w:u w:val="none"/>
        </w:rPr>
      </w:pPr>
    </w:p>
    <w:p w14:paraId="58797F43">
      <w:pPr>
        <w:jc w:val="center"/>
        <w:rPr>
          <w:u w:val="none"/>
        </w:rPr>
      </w:pPr>
    </w:p>
    <w:p w14:paraId="5E261CF2">
      <w:pPr>
        <w:jc w:val="center"/>
        <w:rPr>
          <w:u w:val="none"/>
        </w:rPr>
      </w:pPr>
    </w:p>
    <w:p w14:paraId="22693A06">
      <w:pPr>
        <w:jc w:val="center"/>
        <w:rPr>
          <w:u w:val="none"/>
        </w:rPr>
      </w:pPr>
    </w:p>
    <w:p w14:paraId="775C1AE8">
      <w:pPr>
        <w:jc w:val="center"/>
        <w:rPr>
          <w:u w:val="none"/>
        </w:rPr>
      </w:pPr>
    </w:p>
    <w:p w14:paraId="4C06C321">
      <w:pPr>
        <w:jc w:val="center"/>
        <w:rPr>
          <w:u w:val="none"/>
        </w:rPr>
      </w:pPr>
    </w:p>
    <w:p w14:paraId="05C1D22D">
      <w:pPr>
        <w:jc w:val="center"/>
        <w:rPr>
          <w:u w:val="none"/>
        </w:rPr>
      </w:pPr>
    </w:p>
    <w:p w14:paraId="61587336">
      <w:pPr>
        <w:jc w:val="center"/>
        <w:rPr>
          <w:u w:val="none"/>
        </w:rPr>
      </w:pPr>
    </w:p>
    <w:p w14:paraId="0498BBFF">
      <w:pPr>
        <w:jc w:val="center"/>
        <w:rPr>
          <w:u w:val="none"/>
        </w:rPr>
      </w:pPr>
    </w:p>
    <w:p w14:paraId="096DC147">
      <w:pPr>
        <w:jc w:val="center"/>
        <w:rPr>
          <w:u w:val="none"/>
        </w:rPr>
      </w:pPr>
    </w:p>
    <w:p w14:paraId="6F9E3D66">
      <w:pPr>
        <w:jc w:val="center"/>
        <w:rPr>
          <w:u w:val="none"/>
        </w:rPr>
      </w:pPr>
    </w:p>
    <w:p w14:paraId="455242B6">
      <w:pPr>
        <w:jc w:val="center"/>
        <w:rPr>
          <w:u w:val="none"/>
        </w:rPr>
      </w:pPr>
    </w:p>
    <w:p w14:paraId="5CCDACCB">
      <w:pPr>
        <w:jc w:val="center"/>
        <w:rPr>
          <w:u w:val="none"/>
        </w:rPr>
      </w:pPr>
    </w:p>
    <w:p w14:paraId="3B6140BE">
      <w:pPr>
        <w:jc w:val="center"/>
        <w:rPr>
          <w:u w:val="none"/>
        </w:rPr>
      </w:pPr>
    </w:p>
    <w:p w14:paraId="4FD40FB1">
      <w:pPr>
        <w:jc w:val="center"/>
        <w:rPr>
          <w:u w:val="none"/>
        </w:rPr>
      </w:pPr>
    </w:p>
    <w:p w14:paraId="6E548FE7">
      <w:pPr>
        <w:jc w:val="center"/>
        <w:rPr>
          <w:u w:val="none"/>
        </w:rPr>
      </w:pPr>
    </w:p>
    <w:p w14:paraId="6F9DF1C7">
      <w:pPr>
        <w:jc w:val="center"/>
        <w:rPr>
          <w:rFonts w:hint="default" w:eastAsiaTheme="minorEastAsia"/>
          <w:u w:val="none"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134" w:right="850" w:bottom="1134" w:left="85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  <w:r>
        <w:rPr>
          <w:rFonts w:hint="eastAsia"/>
          <w:sz w:val="28"/>
          <w:szCs w:val="28"/>
          <w:u w:val="none"/>
          <w:lang w:val="en-US" w:eastAsia="zh-CN"/>
        </w:rPr>
        <w:t>北京出版社</w:t>
      </w:r>
    </w:p>
    <w:p w14:paraId="3587449C">
      <w:pPr>
        <w:jc w:val="center"/>
        <w:rPr>
          <w:rFonts w:hint="eastAsia" w:ascii="思源宋体" w:hAnsi="思源宋体" w:eastAsia="思源宋体" w:cs="思源宋体"/>
          <w:b/>
          <w:bCs/>
          <w:caps/>
          <w:color w:val="418D67"/>
          <w:sz w:val="36"/>
          <w:szCs w:val="36"/>
          <w:lang w:val="en-US" w:eastAsia="zh-CN" w:bidi="ar-SA"/>
        </w:rPr>
      </w:pPr>
      <w:r>
        <w:rPr>
          <w:rFonts w:hint="eastAsia" w:ascii="思源宋体" w:hAnsi="思源宋体" w:eastAsia="思源宋体" w:cs="思源宋体"/>
          <w:b/>
          <w:bCs/>
          <w:caps/>
          <w:color w:val="418D67"/>
          <w:sz w:val="36"/>
          <w:szCs w:val="36"/>
          <w:lang w:val="en-US" w:eastAsia="zh-CN" w:bidi="ar-SA"/>
        </w:rPr>
        <w:t>第13课 网球</w:t>
      </w:r>
    </w:p>
    <w:tbl>
      <w:tblPr>
        <w:tblStyle w:val="5"/>
        <w:tblW w:w="9638" w:type="dxa"/>
        <w:jc w:val="center"/>
        <w:tblBorders>
          <w:top w:val="double" w:color="418D67" w:sz="4" w:space="0"/>
          <w:left w:val="double" w:color="418D67" w:sz="4" w:space="0"/>
          <w:bottom w:val="double" w:color="418D67" w:sz="4" w:space="0"/>
          <w:right w:val="double" w:color="418D67" w:sz="4" w:space="0"/>
          <w:insideH w:val="dashSmallGap" w:color="418D67" w:sz="4" w:space="0"/>
          <w:insideV w:val="dashSmallGap" w:color="418D6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6244"/>
        <w:gridCol w:w="1809"/>
      </w:tblGrid>
      <w:tr w14:paraId="1DF1C525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3D4C24F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shd w:val="clear" w:color="auto" w:fill="E6F1EB"/>
              </w:rPr>
              <w:t>课题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CE130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网球</w:t>
            </w:r>
          </w:p>
        </w:tc>
      </w:tr>
      <w:tr w14:paraId="466AA88A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0C37BA0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课时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31BBF7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课时（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min）</w:t>
            </w:r>
          </w:p>
        </w:tc>
      </w:tr>
      <w:tr w14:paraId="6CBFE8AB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048A8C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教学目标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E51777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知识技能目标：</w:t>
            </w:r>
          </w:p>
          <w:p w14:paraId="3C517324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了解网球运动的起源与发展。</w:t>
            </w:r>
          </w:p>
          <w:p w14:paraId="3F7A75A9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熟悉网球特点以及握拍技术。</w:t>
            </w:r>
          </w:p>
          <w:p w14:paraId="35466306">
            <w:pPr>
              <w:pStyle w:val="7"/>
              <w:spacing w:line="360" w:lineRule="auto"/>
              <w:ind w:left="736" w:leftChars="100" w:hanging="526" w:hangingChars="250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思政育人目标：</w:t>
            </w:r>
          </w:p>
          <w:p w14:paraId="2AEA98D1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通过学习本节内容，使学生懂得欣赏网球比赛，并积极参与此项运动，体会网球运动的乐趣。</w:t>
            </w:r>
          </w:p>
        </w:tc>
      </w:tr>
      <w:tr w14:paraId="13AF34D7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1A4D5B5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教学重难点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CDCCEB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教学重点：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网球握拍技术</w:t>
            </w:r>
          </w:p>
          <w:p w14:paraId="5C871ABE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教学难点：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发球与接发球</w:t>
            </w:r>
          </w:p>
        </w:tc>
      </w:tr>
      <w:tr w14:paraId="5377721F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15689E9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教学方法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55BE58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讲授法、问答法、讨论法、演示法、实践法</w:t>
            </w:r>
          </w:p>
        </w:tc>
      </w:tr>
      <w:tr w14:paraId="09D25F04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7E3A679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教学用具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1B192D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电脑、投影仪、多媒体课件、教材</w:t>
            </w:r>
          </w:p>
        </w:tc>
      </w:tr>
      <w:tr w14:paraId="46D4D3B9">
        <w:trPr>
          <w:trHeight w:val="567" w:hRule="atLeast"/>
          <w:jc w:val="center"/>
        </w:trPr>
        <w:tc>
          <w:tcPr>
            <w:tcW w:w="1389" w:type="dxa"/>
            <w:tcBorders>
              <w:bottom w:val="double" w:color="418D67" w:sz="4" w:space="0"/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430348B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教学设计</w:t>
            </w:r>
          </w:p>
        </w:tc>
        <w:tc>
          <w:tcPr>
            <w:tcW w:w="7057" w:type="dxa"/>
            <w:gridSpan w:val="2"/>
            <w:tcBorders>
              <w:bottom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E68E4B6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第1节课：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课前任务→ 考勤（2 min）→ 知识讲解（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3 min）→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课堂测验（10 min）</w:t>
            </w:r>
          </w:p>
          <w:p w14:paraId="0CA0EAA2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第2节课：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知识讲解（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min）→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作业布置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min）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课堂小结（5 min）</w:t>
            </w:r>
          </w:p>
          <w:p w14:paraId="3BA0D04F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知识讲解（3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 xml:space="preserve"> min）→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作业布置（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min）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课堂小结（5 min）</w:t>
            </w:r>
          </w:p>
          <w:p w14:paraId="07C100D0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  <w:lang w:val="en-US" w:eastAsia="zh-CN"/>
              </w:rPr>
              <w:t>第4节课：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知识讲解（35 min）→作业布置（5min）→课堂小结（5 min）</w:t>
            </w:r>
          </w:p>
          <w:p w14:paraId="2651FC13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  <w:lang w:val="en-US" w:eastAsia="zh-CN"/>
              </w:rPr>
              <w:t>第5节课：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知识讲解（35 min）→作业布置（5min）→课堂小结（5 min）</w:t>
            </w:r>
          </w:p>
        </w:tc>
      </w:tr>
      <w:tr w14:paraId="0452B98D">
        <w:trPr>
          <w:trHeight w:val="567" w:hRule="atLeast"/>
          <w:jc w:val="center"/>
        </w:trPr>
        <w:tc>
          <w:tcPr>
            <w:tcW w:w="1389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52443DD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教学过程</w:t>
            </w:r>
          </w:p>
        </w:tc>
        <w:tc>
          <w:tcPr>
            <w:tcW w:w="5472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3343BCB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主要教学内容及步骤</w:t>
            </w:r>
          </w:p>
        </w:tc>
        <w:tc>
          <w:tcPr>
            <w:tcW w:w="1585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2E204BD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设计意图</w:t>
            </w:r>
          </w:p>
        </w:tc>
      </w:tr>
      <w:tr w14:paraId="44CE24A2">
        <w:trPr>
          <w:trHeight w:val="567" w:hRule="atLeast"/>
          <w:jc w:val="center"/>
        </w:trPr>
        <w:tc>
          <w:tcPr>
            <w:tcW w:w="1389" w:type="dxa"/>
            <w:tcBorders>
              <w:top w:val="double" w:color="418D67" w:sz="4" w:space="0"/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408AAFF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color w:val="872F2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课前任务</w:t>
            </w:r>
          </w:p>
        </w:tc>
        <w:tc>
          <w:tcPr>
            <w:tcW w:w="5472" w:type="dxa"/>
            <w:tcBorders>
              <w:top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FBCCA81">
            <w:pPr>
              <w:pStyle w:val="7"/>
              <w:spacing w:before="200" w:after="60" w:line="360" w:lineRule="auto"/>
              <w:rPr>
                <w:rFonts w:hint="eastAsia" w:ascii="宋体" w:hAnsi="宋体" w:eastAsia="宋体" w:cs="宋体"/>
                <w:b/>
                <w:color w:val="5D8979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pacing w:val="2"/>
                <w:sz w:val="21"/>
                <w:szCs w:val="21"/>
              </w:rPr>
              <w:t>【教师】布置课前问答题：</w:t>
            </w:r>
          </w:p>
          <w:p w14:paraId="6333FE03">
            <w:pPr>
              <w:pStyle w:val="7"/>
              <w:shd w:val="clear" w:color="auto" w:fill="FFFFFF"/>
              <w:spacing w:line="360" w:lineRule="auto"/>
              <w:ind w:firstLine="412" w:firstLineChars="200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（1）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你喜欢网球吗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？</w:t>
            </w:r>
          </w:p>
          <w:p w14:paraId="4F0A778C">
            <w:pPr>
              <w:pStyle w:val="7"/>
              <w:shd w:val="clear" w:color="auto" w:fill="FFFFFF"/>
              <w:spacing w:line="360" w:lineRule="auto"/>
              <w:ind w:firstLine="412" w:firstLineChars="200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（2）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你了解网球运动吗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？</w:t>
            </w:r>
          </w:p>
          <w:p w14:paraId="1832FF67">
            <w:pPr>
              <w:pStyle w:val="7"/>
              <w:shd w:val="clear" w:color="auto" w:fill="FFFFFF"/>
              <w:spacing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【学生】提前上网搜索了解，查阅资料，了解问题，熟悉教材</w:t>
            </w:r>
          </w:p>
        </w:tc>
        <w:tc>
          <w:tcPr>
            <w:tcW w:w="1585" w:type="dxa"/>
            <w:tcBorders>
              <w:top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28FC05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通过课前的预热，让学生了解所学课程的大概内容，激发学生的学习欲望</w:t>
            </w:r>
          </w:p>
        </w:tc>
      </w:tr>
      <w:tr w14:paraId="620F68D7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4BEBE2B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考勤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（2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4471223">
            <w:pPr>
              <w:pStyle w:val="7"/>
              <w:numPr>
                <w:ilvl w:val="0"/>
                <w:numId w:val="1"/>
              </w:numPr>
              <w:spacing w:before="20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【教师】清点上课人数，记录好考勤</w:t>
            </w:r>
          </w:p>
          <w:p w14:paraId="296C00FE">
            <w:pPr>
              <w:pStyle w:val="7"/>
              <w:numPr>
                <w:ilvl w:val="0"/>
                <w:numId w:val="1"/>
              </w:numPr>
              <w:spacing w:before="200" w:after="20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【学生】班干部报请假人员及原因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CD419BB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培养学生的组织纪律性，掌握学生的出勤情况</w:t>
            </w:r>
          </w:p>
        </w:tc>
      </w:tr>
      <w:tr w14:paraId="4AE788F0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36ED007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29CC03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D8FFD9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DDFC6E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AFB5376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EB086E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3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17C71B8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【教师】讲解网球运动概述</w:t>
            </w:r>
          </w:p>
          <w:p w14:paraId="0C200BA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公元 12—13 世纪时，法国出现一种用手掌击球的游戏。13 世纪时的法国国王路易十世，也十分喜欢这种游戏。据说他玩游戏时，嘴里总是不停地念叨“特纳特兹”（法文 tennis）这个词。后来，“特纳特兹”成为运动员发球时提醒对方注意的感叹词。1874 年，英国人温菲尔德，在这游戏的基础上发明了草地网球。他用“特纳特兹”来命名这项运动。英语中的网球（tennis）一词，就是从法语“特纳特兹”演变而来的。现代网球比赛的场地有草地、沙地、硬地三种。球场长 23.77 米，宽 8.23 米。球拍是一个长柄的椭圆形框子，框内用羊肠线、牛筋或尼龙线穿织成拍面。球是有弹性的橡胶球，比赛用球的颜色规定为白色或黄色。网球比赛有男女团体、男女单打、男女双打、混合双打 7 个项目。除男子单打采用 5 盘 3 胜制以外，其余项目都是 3 盘 2 胜制。比赛时，运动员有两次发球权。击球不过网、出界或失误时，对方得 1 分；先得 4 分的一方胜 1 局，胜 6 局赢一盘，如果双方各赢 5 局，继续比赛时，一方须连胜两局才算赢一盘。现在，重大的国际网球比赛有温布顿锦标赛（男女单打、男女双打、混合双打 5 项，每年 1 届）；男子戴维斯杯（男子团体）和女子网联杯（女子团体）等。</w:t>
            </w:r>
          </w:p>
          <w:p w14:paraId="28A910DA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【学生】掌握网球运动概述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E33989A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232F18A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D0B046B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FC6C447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EE9909A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学习网球运动概述。边做边讲，及时巩固练习，实现教学做一体化</w:t>
            </w:r>
          </w:p>
        </w:tc>
      </w:tr>
      <w:tr w14:paraId="56A9F381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0F38927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10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96D37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简述网球运动的发展</w:t>
            </w:r>
          </w:p>
          <w:p w14:paraId="489A9AB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eastAsia="zh-CN"/>
              </w:rPr>
              <w:t>讨论并发表自己的见解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89E699C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</w:t>
            </w:r>
          </w:p>
        </w:tc>
      </w:tr>
      <w:tr w14:paraId="3F961132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5FFE23E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BB3E6C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19D99B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8E63B2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056964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5A0695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71F852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48FBC1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FC2232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EFFAAE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8118134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3B0FF2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DBBF56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D4A91C7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【教师】网球握拍技术</w:t>
            </w:r>
          </w:p>
          <w:p w14:paraId="3DE0401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一、东方式握拍法</w:t>
            </w:r>
          </w:p>
          <w:p w14:paraId="35E6E75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拍面就像是手掌的延伸一样，使右手掌根与拍柄右上斜面紧贴，</w:t>
            </w:r>
          </w:p>
          <w:p w14:paraId="6915E60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拇指贴握住拍柄的左垂直面，五指紧握拍柄，食指下关节压住拍柄垂直面（图 13-1）。</w:t>
            </w:r>
          </w:p>
          <w:p w14:paraId="6293D7F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2223770" cy="1092835"/>
                  <wp:effectExtent l="0" t="0" r="11430" b="24765"/>
                  <wp:docPr id="3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3770" cy="109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7CAC9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二、大陆式握拍法</w:t>
            </w:r>
          </w:p>
          <w:p w14:paraId="4D73DFA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握拍时，手由东方式正手握法在拍柄上向左转动八分之一，使大拇指的底部贴在拍柄上面，拇指包卷拍柄，食指第一指节贴在拍柄的右斜面上。</w:t>
            </w:r>
          </w:p>
          <w:p w14:paraId="5411D92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三、西方式握拍法</w:t>
            </w:r>
          </w:p>
          <w:p w14:paraId="42BEE76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适用于水泥硬场。握拍时，在东方式正手握拍法的基础上向右移动手掌（图 13-3）。</w:t>
            </w:r>
          </w:p>
          <w:p w14:paraId="1DF9F8F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四、半西方式握拍法</w:t>
            </w:r>
          </w:p>
          <w:p w14:paraId="133F74F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便于抽击任何来球。它的正拍介于东方式和西方式之间，拇指与食指的“V”形对准右上斜面（图 13-4）</w:t>
            </w:r>
          </w:p>
          <w:p w14:paraId="77D8814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2656840" cy="1026795"/>
                  <wp:effectExtent l="0" t="0" r="10160" b="14605"/>
                  <wp:docPr id="32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40" cy="102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6122D9">
            <w:pPr>
              <w:spacing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【学生】掌握网球握拍技术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74E194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3B4888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0C9D49F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4DFFF48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4F1CFF8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BBDD7F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1BA261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A2A03CF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9E1123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A81883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C7BBDF2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17F9556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04B8493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66CCB41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学习体育对人心理健康的作用。边做边讲，及时巩固练习，实现教学做一体化</w:t>
            </w:r>
          </w:p>
        </w:tc>
      </w:tr>
      <w:tr w14:paraId="5BCB20D4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7537AF7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6820E7B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简述网球握拍技术</w:t>
            </w:r>
          </w:p>
          <w:p w14:paraId="66A42DB8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0755B4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01FE1D95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31B866F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9F20A26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25F1A1E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本节课上大家掌握了网球握拍技术，课后要多加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</w:t>
            </w:r>
          </w:p>
          <w:p w14:paraId="6BA349E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B2F88D2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1D85340A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49993293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AB398A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6026B8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2235A3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 发球与接发球</w:t>
            </w:r>
          </w:p>
          <w:p w14:paraId="07596467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22" w:leftChars="0" w:firstLine="420" w:firstLineChars="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发球技术</w:t>
            </w:r>
          </w:p>
          <w:p w14:paraId="2B3A8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发球技术（图 13-5）。</w:t>
            </w:r>
          </w:p>
          <w:p w14:paraId="234AD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（1）握拍与站位：发球时握拍方法采用大陆式握拍法比较合适。发球的站位要求在端线后，两脚自然开立与肩同宽，前脚与端线成 45° 角，距端线约 5 厘米，重心放在后脚上，左肩侧对着球。</w:t>
            </w:r>
          </w:p>
          <w:p w14:paraId="4E180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抛球与后摆：开始时，两手的运动应是“同上同下”的，协调而有节奏。抛球要使球平稳、和缓地离开手指。同时，右手将球拍后拍呈击打姿势，后摆移动成悬垂弧状，向下然后抬起，当左手放开球时，右臂大致与地面平行，这一点，也是后摆结束的标志。</w:t>
            </w:r>
          </w:p>
          <w:p w14:paraId="52446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挥拍击球：后摆结束后紧接着就是“搔背”动作，指的是拍头在身后形成的弧圈和加速的轨迹。后摆是缓慢的，但“搔背”动作是快速的。当球拍头抬起准备触球时，要逐渐转动球拍，根据发球的类型，用相应的拍面去接近球。击球点是在抛球至最高点，球刚开始下落时的一瞬间。</w:t>
            </w:r>
          </w:p>
          <w:p w14:paraId="04654B3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（4）随球动作：击球后，球拍继续以全弧运动，经过身体的左侧。</w:t>
            </w:r>
          </w:p>
          <w:p w14:paraId="4DFB2D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2034540" cy="2312035"/>
                  <wp:effectExtent l="0" t="0" r="22860" b="24765"/>
                  <wp:docPr id="3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4540" cy="2312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0920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二、接发球技术</w:t>
            </w:r>
          </w:p>
          <w:p w14:paraId="29D7C4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接发球时，应根据对方发球的实际情况，如发球的方法、旋转、力量和速度，使用相应的接发球方法。欲使接发球成效高，必须记住：当对方球离手时，眼不要离球；重心应偏前，并在身前击球；要明确接发球的目的是使球“活着”，不要盲目追求没有可能性的“直接得分”。</w:t>
            </w:r>
          </w:p>
          <w:p w14:paraId="708DB01D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【学生】掌握发球与接发球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9CE30D2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2BE57E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学习发球与接发球。边做边讲，及时巩固练习，实现教学做一体化</w:t>
            </w:r>
          </w:p>
        </w:tc>
      </w:tr>
      <w:tr w14:paraId="522BD2B5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18A4CB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2A7534A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</w:p>
          <w:p w14:paraId="13B21FFD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发球与接发球的技术是什么？</w:t>
            </w:r>
          </w:p>
          <w:p w14:paraId="561DC3EA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E9306D9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19C81E5E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7907A4E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BFB449E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6A75CE1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本节课上大家掌握了发球与接发球，课后要多加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。击落地球技术能发展球员在底线与对手相持、周旋的本领，逼近网前及网前的凌空截击技术能有效地破坏对方的防线，致对方于被动。</w:t>
            </w:r>
          </w:p>
          <w:p w14:paraId="324D15D6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974214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79E81851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7BD639DA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3F3960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070EB7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B13C30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3DC42A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B8D26E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BB8E56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CB0ED8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265C43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9152E9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43CB97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8A07C1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0E9AB2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C62904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8777D1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3ED7AE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C591E0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C4C560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69DF92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F9716A2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 正、反手击球</w:t>
            </w:r>
          </w:p>
          <w:p w14:paraId="109B7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一、正手击球</w:t>
            </w:r>
          </w:p>
          <w:p w14:paraId="718503D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正手击球（图 13-6）。</w:t>
            </w:r>
          </w:p>
          <w:p w14:paraId="1971EF6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（1）准备姿势：身体前倾，双膝微屈呈“半蹲”状，用非持拍手扶球拍颈部，持拍手稍低于腰部，拍头部与胸齐高。</w:t>
            </w:r>
          </w:p>
          <w:p w14:paraId="43DB9BE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（2）转肩后摆：当球朝正手方向飞奔时，左手离开球拍，肩向左转，身体侧向球网，两脚前后开立，重心在右脚上。随着转体应快速平稳地向后摆动球拍，球拍后摆的轨迹如同英文大写字母 C，呈水平状后摆，后摆结束时，球拍指向后方。</w:t>
            </w:r>
          </w:p>
          <w:p w14:paraId="4E30D37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挥拍击球：在击球前，用左脚对着来球方向跨一步。向前挥拍击球时，要紧握球拍，手腕绷紧，球拍从稍低于腰部处开始，做弧线轨迹运动，逐步上升，向前挥动，在左前方触球，拍面与球接触的时间要尽可能地长，便于最大限度地控制球的方向。</w:t>
            </w:r>
          </w:p>
          <w:p w14:paraId="6015E7F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（4）随球动作：当球离开拍弦后，球拍应自然地随着击球动作的惯性做随球动作，使持拍手臂向前伸展，肘关节一定要向前向上跟进，挥至左肩一侧，拍头指向天空。</w:t>
            </w:r>
          </w:p>
          <w:p w14:paraId="785CBB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2597785" cy="1082675"/>
                  <wp:effectExtent l="0" t="0" r="18415" b="9525"/>
                  <wp:docPr id="34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7785" cy="108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9314F8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22" w:leftChars="0" w:firstLine="420" w:firstLineChars="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反手击球</w:t>
            </w:r>
          </w:p>
          <w:p w14:paraId="51F98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反手击球（图 13-7）。</w:t>
            </w:r>
          </w:p>
          <w:p w14:paraId="32347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（1）准备姿势：面对球网，双脚向前自然分开与肩同宽，双膝微屈，腰部略向前，用非握拍手轻托拍颈，双肘弯曲，将球拍舒适伸在前面，身体前倾，重心落在双脚上。</w:t>
            </w:r>
          </w:p>
          <w:p w14:paraId="59947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（2）转肩后摆：向左肩转髋带动右手向左后方摆动，左脚向左转 90° 与底线平行，同时右脚向左前方上步，左肩对着球网，手腕绷紧、后伸，双肩夹紧，右手拇指靠近左腿的上部。后摆时肘关节自然弯曲，下垂，重心移向后方的脚上。</w:t>
            </w:r>
          </w:p>
          <w:p w14:paraId="6CFC1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（3）挥拍击球：从后摆进入向前挥动时，应紧握球拍，手腕固定，右脚与网成 45° 角，转动双肩、躯干和臀部，挥向球，反拍的击球点应在身体的左侧前方，击球时球拍与右脚应在一条直线上。击球瞬间，肘部应伸直，球拍与手齐平，双眼盯住球。</w:t>
            </w:r>
          </w:p>
          <w:p w14:paraId="47514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（4）随球动作：球击出后，拍面平行于网的时间尽量延长，挥拍沿着球飞行的方向前送，球拍随球向前的距离小于 60 厘米，重心前移，落在右脚，身体也随着转向球网，挥拍在右肩上方结束，拍头指向上方（削击球则不同），完成好随挥动作有助于控制球的落点和方向。</w:t>
            </w:r>
          </w:p>
          <w:p w14:paraId="6B605A3B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【学生】掌握正、反手击球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3080B5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DD69FB1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48B2840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3A05664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956332E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E89D8D9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F7F21D5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A08DE78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19F9A96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6FAD473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9DED8B6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A6A136E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F872B02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8C24720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6A40A09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7F0376B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8A2DF10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学习正、反手击球。边做边讲，及时巩固练习，实现教学做一体化</w:t>
            </w:r>
          </w:p>
        </w:tc>
      </w:tr>
      <w:tr w14:paraId="0D994A8F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5D71BE4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7C2C56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正、反手击球的技术是什么？</w:t>
            </w:r>
          </w:p>
          <w:p w14:paraId="5EB7FB8E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E45A32D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52C4B980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70BAD8D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97A1548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665942B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本节课上大家掌握了正、反手击球，课后要多加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</w:t>
            </w:r>
          </w:p>
          <w:p w14:paraId="2138CDB3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2C196E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1736F93D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3D107930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968BB48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24D3A67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AB36D0E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2482BCE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B006324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8A9CFC5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7CC1CC7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8525537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6767421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CD26DBF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3B4C8AD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12C8598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8EA0FEA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E1CA9C9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06637D2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4637B57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41181A8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A7C6864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F9F5DD9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733352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ABB637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2320391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 削球技术</w:t>
            </w:r>
          </w:p>
          <w:p w14:paraId="214FB7C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98" w:leftChars="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一、握拍方法</w:t>
            </w:r>
          </w:p>
          <w:p w14:paraId="154C4F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握拍的方法不同，拍面也因此而变化，而且挥拍回击也会因此而改变。首先应以单手反手击球时使用的握拍方法开始练习。基本上是使用东方式反手握拍法。只要是单手反手击球，无论是削球、平击球还是猛抽球，基本上是以采用东方式握拍法为宜。</w:t>
            </w:r>
          </w:p>
          <w:p w14:paraId="5E8825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二、引拍方法</w:t>
            </w:r>
          </w:p>
          <w:p w14:paraId="22096B9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接发球时，应根据对方发球的实际情况，如发球的方法、旋转、力量和速度，使用相应的接发球方法。欲使接发球成效高，必须记住：当对方球离手时，眼不要离球；重心应偏前，并在身前击球；要明确接发球的目的是使球“活着”，不要盲目追求没有可能性的“直接得分”。</w:t>
            </w:r>
          </w:p>
          <w:p w14:paraId="1899D70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三、后摆动作</w:t>
            </w:r>
          </w:p>
          <w:p w14:paraId="5092AC3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在考虑削球挥拍动作之前，首先必须集中精力做好后挥引拍、摆好拍面的准备动作。只有做好引拍动作，才有充分时间，做到预测好时机之后再去削击球。大削球时，务必要让球拍自上而下走一条直线。如果球拍不是很好的引摆在肩口上，那么做削球动作时，球拍必然变成了沿圆环弧形线挥动，则不可能击出旋转球。</w:t>
            </w:r>
          </w:p>
          <w:p w14:paraId="1B8DA67D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【学生】掌握削球技术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524A55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A1AD585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7C0FEF0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294EE2B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0F17023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08CA684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60868FE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59E0447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F43D033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633A1CD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D18A733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E1CCD5B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4AA1292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16F56B3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2AF9F92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01F9017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4B2547A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56ED29F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EAB0CF1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37726EA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CD216A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学习削球技术。边做边讲，及时巩固练习，实现教学做一体化</w:t>
            </w:r>
          </w:p>
        </w:tc>
      </w:tr>
      <w:tr w14:paraId="148D2E62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56AEDA3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DEA0C1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削球技术有哪些？</w:t>
            </w:r>
          </w:p>
          <w:p w14:paraId="30021B57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9E1A3B8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2F6BFD8F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5B6EC63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5A0FF63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0C86BE0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本节课上大家掌握了削球技术，课后要多加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。网球削球的动作小，主要是借对方来球之力将球削出。即使是在身体平衡遭到破坏的情况下，也仍然可以打出削球来。</w:t>
            </w:r>
          </w:p>
          <w:p w14:paraId="5CA88F42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2107353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3E9F0892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7A5BDA2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教学反思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A1B9AE">
            <w:pPr>
              <w:pStyle w:val="7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节课的教学效果整体不错，大部分学生都能很好地掌握并运用所学知识，也愿意与教师进行交流、探讨，只是有小部分学生在课堂测验时出现了一些错误。在课堂上有针对性地对一些典型错误进行了讲解，并引导学生对所犯的错误进行了认识和反思，防止其以后再犯同类错误。</w:t>
            </w:r>
          </w:p>
        </w:tc>
      </w:tr>
    </w:tbl>
    <w:p w14:paraId="537AA43C">
      <w:pPr>
        <w:jc w:val="center"/>
        <w:rPr>
          <w:rFonts w:hint="eastAsia" w:ascii="汉仪大宋简" w:hAnsi="Calibri" w:eastAsia="汉仪大宋简" w:cs="Times New Roman"/>
          <w:b/>
          <w:bCs/>
          <w:caps/>
          <w:color w:val="418D67"/>
          <w:sz w:val="30"/>
          <w:szCs w:val="30"/>
          <w:lang w:val="en-US" w:eastAsia="zh-CN" w:bidi="ar-SA"/>
        </w:rPr>
      </w:pPr>
      <w:bookmarkStart w:id="0" w:name="_GoBack"/>
      <w:bookmarkEnd w:id="0"/>
    </w:p>
    <w:sectPr>
      <w:pgSz w:w="11906" w:h="16838"/>
      <w:pgMar w:top="1134" w:right="850" w:bottom="1134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altName w:val="汉仪楷体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汉仪大宋简">
    <w:altName w:val="汉仪书宋二KW"/>
    <w:panose1 w:val="02010609000101010101"/>
    <w:charset w:val="86"/>
    <w:family w:val="modern"/>
    <w:pitch w:val="default"/>
    <w:sig w:usb0="00000000" w:usb1="00000000" w:usb2="00000002" w:usb3="00000000" w:csb0="00040000" w:csb1="00000000"/>
  </w:font>
  <w:font w:name="思源宋体">
    <w:panose1 w:val="02020700000000000000"/>
    <w:charset w:val="86"/>
    <w:family w:val="auto"/>
    <w:pitch w:val="default"/>
    <w:sig w:usb0="30000083" w:usb1="2BDF3C10" w:usb2="00000016" w:usb3="00000000" w:csb0="602E0107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大宋简">
    <w:altName w:val="汉仪书宋二KW"/>
    <w:panose1 w:val="02010609000101010101"/>
    <w:charset w:val="00"/>
    <w:family w:val="modern"/>
    <w:pitch w:val="default"/>
    <w:sig w:usb0="00000000" w:usb1="00000000" w:usb2="00000002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43D13">
    <w:pPr>
      <w:pStyle w:val="3"/>
      <w:pBdr>
        <w:bottom w:val="none" w:color="auto" w:sz="0" w:space="1"/>
      </w:pBdr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10160" b="1270"/>
          <wp:wrapNone/>
          <wp:docPr id="11" name="WordPictureWatermark976353" descr="体育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976353" descr="体育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9107D"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-529590</wp:posOffset>
          </wp:positionH>
          <wp:positionV relativeFrom="paragraph">
            <wp:posOffset>-63500</wp:posOffset>
          </wp:positionV>
          <wp:extent cx="7592060" cy="10763885"/>
          <wp:effectExtent l="0" t="0" r="2540" b="5715"/>
          <wp:wrapNone/>
          <wp:docPr id="10" name="图片 10" descr="绿色运动健步走运动信纸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绿色运动健步走运动信纸_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206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EC5556"/>
    <w:multiLevelType w:val="singleLevel"/>
    <w:tmpl w:val="83EC5556"/>
    <w:lvl w:ilvl="0" w:tentative="0">
      <w:start w:val="1"/>
      <w:numFmt w:val="chineseCounting"/>
      <w:suff w:val="nothing"/>
      <w:lvlText w:val="%1、"/>
      <w:lvlJc w:val="left"/>
      <w:pPr>
        <w:ind w:left="-22"/>
      </w:pPr>
      <w:rPr>
        <w:rFonts w:hint="eastAsia"/>
      </w:rPr>
    </w:lvl>
  </w:abstractNum>
  <w:abstractNum w:abstractNumId="1">
    <w:nsid w:val="226373EA"/>
    <w:multiLevelType w:val="multilevel"/>
    <w:tmpl w:val="226373EA"/>
    <w:lvl w:ilvl="0" w:tentative="0">
      <w:start w:val="1"/>
      <w:numFmt w:val="bullet"/>
      <w:lvlText w:val=""/>
      <w:lvlJc w:val="left"/>
      <w:pPr>
        <w:ind w:left="6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NjhmZWJlMTRmM2NhNDQ1ZmI0ZjBhZDk1MmQ1Y2UifQ=="/>
  </w:docVars>
  <w:rsids>
    <w:rsidRoot w:val="00172A27"/>
    <w:rsid w:val="17FFAA43"/>
    <w:rsid w:val="203B0072"/>
    <w:rsid w:val="35FEF98B"/>
    <w:rsid w:val="3FFDF3BD"/>
    <w:rsid w:val="3FFFA544"/>
    <w:rsid w:val="6D3D3E4D"/>
    <w:rsid w:val="6F1AF93C"/>
    <w:rsid w:val="74EE600D"/>
    <w:rsid w:val="75FF2D92"/>
    <w:rsid w:val="7A7E4464"/>
    <w:rsid w:val="7B5CDC03"/>
    <w:rsid w:val="7DBFC249"/>
    <w:rsid w:val="7DFF7FEE"/>
    <w:rsid w:val="7EBFA065"/>
    <w:rsid w:val="7FAB85FB"/>
    <w:rsid w:val="7FE5B095"/>
    <w:rsid w:val="7FFB714C"/>
    <w:rsid w:val="DD35397A"/>
    <w:rsid w:val="ECFD882F"/>
    <w:rsid w:val="F55E37BA"/>
    <w:rsid w:val="F7DDF6F6"/>
    <w:rsid w:val="F7EFE27E"/>
    <w:rsid w:val="FAD7A635"/>
    <w:rsid w:val="FCFF4904"/>
    <w:rsid w:val="FF7E576E"/>
    <w:rsid w:val="FFDB64E4"/>
    <w:rsid w:val="FFF766EF"/>
    <w:rsid w:val="FFF79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theme="minorBidi"/>
      <w:sz w:val="18"/>
      <w:szCs w:val="20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 w:cstheme="minorBidi"/>
      <w:sz w:val="18"/>
      <w:szCs w:val="20"/>
    </w:rPr>
  </w:style>
  <w:style w:type="paragraph" w:styleId="4">
    <w:name w:val="Normal (Web)"/>
    <w:basedOn w:val="1"/>
    <w:unhideWhenUsed/>
    <w:uiPriority w:val="99"/>
    <w:rPr>
      <w:sz w:val="24"/>
    </w:rPr>
  </w:style>
  <w:style w:type="paragraph" w:customStyle="1" w:styleId="7">
    <w:name w:val="表文"/>
    <w:basedOn w:val="1"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  <w:style w:type="paragraph" w:customStyle="1" w:styleId="8">
    <w:name w:val="正文17磅"/>
    <w:basedOn w:val="1"/>
    <w:qFormat/>
    <w:uiPriority w:val="0"/>
    <w:pPr>
      <w:widowControl w:val="0"/>
      <w:spacing w:after="0" w:line="340" w:lineRule="exact"/>
      <w:ind w:firstLine="425"/>
    </w:pPr>
    <w:rPr>
      <w:rFonts w:ascii="Times New Roman" w:hAns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liuyue/Library/Containers/com.kingsoft.wpsoffice.mac/Data/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拼图型"/>
      <sectRole val="1"/>
    </customSectPr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2022-07-07T00:33:00Z</dcterms:created>
  <dc:creator>六月</dc:creator>
  <cp:lastModifiedBy>六月</cp:lastModifiedBy>
  <dcterms:modified xsi:type="dcterms:W3CDTF">2024-11-21T14:02:48Z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2BE127BD512CBD37AFCC3E67F1AAC14D_43</vt:lpwstr>
  </property>
</Properties>
</file>